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57FC" w:rsidRDefault="00BE57FC" w:rsidP="00BE57FC">
      <w:pPr>
        <w:spacing w:before="100" w:beforeAutospacing="1" w:after="100" w:afterAutospacing="1" w:line="240" w:lineRule="auto"/>
        <w:outlineLvl w:val="0"/>
        <w:rPr>
          <w:rFonts w:eastAsia="Times New Roman" w:cstheme="minorHAnsi"/>
          <w:b/>
          <w:bCs/>
          <w:color w:val="FF0000"/>
          <w:kern w:val="36"/>
          <w:sz w:val="32"/>
          <w:szCs w:val="32"/>
          <w:lang w:eastAsia="tr-TR"/>
          <w14:ligatures w14:val="none"/>
        </w:rPr>
      </w:pPr>
      <w:r w:rsidRPr="0018687E">
        <w:rPr>
          <w:rFonts w:eastAsia="Times New Roman" w:cstheme="minorHAnsi"/>
          <w:b/>
          <w:bCs/>
          <w:color w:val="FF0000"/>
          <w:kern w:val="36"/>
          <w:sz w:val="32"/>
          <w:szCs w:val="32"/>
          <w:lang w:eastAsia="tr-TR"/>
          <w14:ligatures w14:val="none"/>
        </w:rPr>
        <w:t xml:space="preserve">AVRUPA TOHUM PAZARI BOYUT &amp; PAY ANALİZİ </w:t>
      </w:r>
      <w:r>
        <w:rPr>
          <w:rFonts w:eastAsia="Times New Roman" w:cstheme="minorHAnsi"/>
          <w:b/>
          <w:bCs/>
          <w:color w:val="FF0000"/>
          <w:kern w:val="36"/>
          <w:sz w:val="32"/>
          <w:szCs w:val="32"/>
          <w:lang w:eastAsia="tr-TR"/>
          <w14:ligatures w14:val="none"/>
        </w:rPr>
        <w:t>–</w:t>
      </w:r>
      <w:r w:rsidRPr="0018687E">
        <w:rPr>
          <w:rFonts w:eastAsia="Times New Roman" w:cstheme="minorHAnsi"/>
          <w:b/>
          <w:bCs/>
          <w:color w:val="FF0000"/>
          <w:kern w:val="36"/>
          <w:sz w:val="32"/>
          <w:szCs w:val="32"/>
          <w:lang w:eastAsia="tr-TR"/>
          <w14:ligatures w14:val="none"/>
        </w:rPr>
        <w:t xml:space="preserve"> </w:t>
      </w:r>
    </w:p>
    <w:p w:rsidR="00BE57FC" w:rsidRPr="0018687E" w:rsidRDefault="00BE57FC" w:rsidP="00BE57FC">
      <w:pPr>
        <w:spacing w:before="100" w:beforeAutospacing="1" w:after="100" w:afterAutospacing="1" w:line="240" w:lineRule="auto"/>
        <w:outlineLvl w:val="0"/>
        <w:rPr>
          <w:rFonts w:eastAsia="Times New Roman" w:cstheme="minorHAnsi"/>
          <w:b/>
          <w:bCs/>
          <w:color w:val="FF0000"/>
          <w:kern w:val="36"/>
          <w:sz w:val="32"/>
          <w:szCs w:val="32"/>
          <w:lang w:eastAsia="tr-TR"/>
          <w14:ligatures w14:val="none"/>
        </w:rPr>
      </w:pPr>
      <w:r w:rsidRPr="0018687E">
        <w:rPr>
          <w:rFonts w:eastAsia="Times New Roman" w:cstheme="minorHAnsi"/>
          <w:b/>
          <w:bCs/>
          <w:color w:val="FF0000"/>
          <w:kern w:val="36"/>
          <w:sz w:val="32"/>
          <w:szCs w:val="32"/>
          <w:lang w:eastAsia="tr-TR"/>
          <w14:ligatures w14:val="none"/>
        </w:rPr>
        <w:t xml:space="preserve">2030'A KADAR BÜYÜME EĞİLİMLERİ &amp; TAHMİNLER </w:t>
      </w:r>
    </w:p>
    <w:p w:rsidR="00BE57FC" w:rsidRDefault="00BE57FC" w:rsidP="00BE57FC">
      <w:p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 xml:space="preserve">Avrupa Tohum Pazarı, Yetiştirme Teknolojisine (Hibritler, Açık Tozlaşmalı Çeşitler ve Hibrit Türevleri), Yetiştirme Mekanizmasına (Açık Alan, Korunan Yetiştirme), Mahsul Türüne (Sıra Mahsulleri, Sebzeler) ve Ülkeye (Fransa, Almanya, İtalya, Hollanda, Polonya, Romanya, Rusya, İspanya, </w:t>
      </w:r>
      <w:r w:rsidRPr="00EE40C4">
        <w:rPr>
          <w:rFonts w:eastAsia="Times New Roman" w:cstheme="minorHAnsi"/>
          <w:b/>
          <w:bCs/>
          <w:color w:val="FF0000"/>
          <w:kern w:val="0"/>
          <w:sz w:val="24"/>
          <w:szCs w:val="24"/>
          <w:lang w:eastAsia="tr-TR"/>
          <w14:ligatures w14:val="none"/>
        </w:rPr>
        <w:t>Türkiye</w:t>
      </w:r>
      <w:r w:rsidRPr="0018687E">
        <w:rPr>
          <w:rFonts w:eastAsia="Times New Roman" w:cstheme="minorHAnsi"/>
          <w:kern w:val="0"/>
          <w:sz w:val="24"/>
          <w:szCs w:val="24"/>
          <w:lang w:eastAsia="tr-TR"/>
          <w14:ligatures w14:val="none"/>
        </w:rPr>
        <w:t>, Ukrayna, Birleşik Krallık) göre segmentlere ayrılmıştır. Pazar hacmi ve değeri sırasıyla metrik ton ve ABD doları olarak sunulmaktadır. Temel veri noktaları, yetiştirme teknolojisine, yetiştirme mekanizmasına ve ürüne göre tohum pazarının büyüklüğünü içerir.</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 xml:space="preserve">Avrupa Tohum Pazarı Analizi </w:t>
      </w:r>
    </w:p>
    <w:p w:rsidR="00BE57FC" w:rsidRPr="0018687E" w:rsidRDefault="00BE57FC" w:rsidP="00BE57FC">
      <w:p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Avrupa Tohum Pazarı büyüklüğünün 2024 yılında 13,11 milyar ABD doları olacağı tahmin ediliyor ve tahmin döneminde (2024-2030) %5,44'lük bir bileşik yıllık büyüme oranıyla 2030 yılına kadar 18,01 milyar ABD dolarına ulaşması bekleniyor.</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13.11 Milyar</w:t>
      </w:r>
      <w:r>
        <w:rPr>
          <w:rFonts w:eastAsia="Times New Roman" w:cstheme="minorHAnsi"/>
          <w:b/>
          <w:bCs/>
          <w:kern w:val="0"/>
          <w:sz w:val="24"/>
          <w:szCs w:val="24"/>
          <w:lang w:eastAsia="tr-TR"/>
          <w14:ligatures w14:val="none"/>
        </w:rPr>
        <w:t xml:space="preserve"> </w:t>
      </w:r>
      <w:r w:rsidRPr="0018687E">
        <w:rPr>
          <w:rFonts w:eastAsia="Times New Roman" w:cstheme="minorHAnsi"/>
          <w:b/>
          <w:bCs/>
          <w:kern w:val="0"/>
          <w:sz w:val="24"/>
          <w:szCs w:val="24"/>
          <w:lang w:eastAsia="tr-TR"/>
          <w14:ligatures w14:val="none"/>
        </w:rPr>
        <w:t>2024'te Pazar Boyutu (USD)</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18.01 Milyar</w:t>
      </w:r>
      <w:r>
        <w:rPr>
          <w:rFonts w:eastAsia="Times New Roman" w:cstheme="minorHAnsi"/>
          <w:b/>
          <w:bCs/>
          <w:kern w:val="0"/>
          <w:sz w:val="24"/>
          <w:szCs w:val="24"/>
          <w:lang w:eastAsia="tr-TR"/>
          <w14:ligatures w14:val="none"/>
        </w:rPr>
        <w:t xml:space="preserve"> </w:t>
      </w:r>
      <w:r w:rsidRPr="0018687E">
        <w:rPr>
          <w:rFonts w:eastAsia="Times New Roman" w:cstheme="minorHAnsi"/>
          <w:b/>
          <w:bCs/>
          <w:kern w:val="0"/>
          <w:sz w:val="24"/>
          <w:szCs w:val="24"/>
          <w:lang w:eastAsia="tr-TR"/>
          <w14:ligatures w14:val="none"/>
        </w:rPr>
        <w:t>2030'da Pazar Boyutu (USD)</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 xml:space="preserve">Ürün Ailesine Göre En Büyük Pazar %55,06 değer payı, Tahıllar ve Hububat, 2023 </w:t>
      </w:r>
    </w:p>
    <w:p w:rsidR="00BE57FC" w:rsidRPr="0018687E" w:rsidRDefault="00BE57FC" w:rsidP="00BE57FC">
      <w:p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Avrupa, tahılın en büyük üreticisidir ve mısır kullanılarak biyoyakıt üretimine olan talepte artış vardır. Ukrayna ve Rusya, Avrupa'nın en büyük buğday üreticileridir.</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 xml:space="preserve">Ülkeye Göre En Büyük Pazar %20,62 değer payı, Fransa, 2023 </w:t>
      </w:r>
    </w:p>
    <w:p w:rsidR="00BE57FC" w:rsidRPr="0018687E" w:rsidRDefault="00BE57FC" w:rsidP="00BE57FC">
      <w:p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Fransa, yenilikçi hibrit tohumların kullanımını artırırken, biyoyakıt ve işleme endüstrilerine olan talebin artması, en büyük segmentin büyümesine katkıda bulundu.</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 xml:space="preserve">Ürün Ailesine Göre En Hızlı Büyüyen Pazar %9,71 Tahmini CAGR, Lif Mahsulleri, 2024-2030 </w:t>
      </w:r>
    </w:p>
    <w:p w:rsidR="00BE57FC" w:rsidRPr="0018687E" w:rsidRDefault="00BE57FC" w:rsidP="00BE57FC">
      <w:p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Tekstil ve kozmetik sektörü gibi sektörlerde talep artışı, çevre dostu ambalaj kullanımında artış, ticari ürünlerden elde edilen net getirilerin yüksek olması gibi etkenler söz konusu.</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 xml:space="preserve">Ülkeye Göre En Hızlı Büyüyen Pazar %8,37 Tahmini CAGR, Rusya, 2024-2030 </w:t>
      </w:r>
    </w:p>
    <w:p w:rsidR="00BE57FC" w:rsidRPr="0018687E" w:rsidRDefault="00BE57FC" w:rsidP="00BE57FC">
      <w:p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Rusya, bölgenin en büyük ülkesi olup, geniş tarımsal üretim alanlarına sahiptir ve ticari tohumların yüksek oranda kullanımıyla en hızlı büyümeyi gerçekleştirmektedir.</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 xml:space="preserve">Lider Pazar Oyuncusu %20,13 pazar payı, Bayer AG, 2022 </w:t>
      </w:r>
    </w:p>
    <w:p w:rsidR="00BE57FC" w:rsidRPr="0018687E" w:rsidRDefault="00BE57FC" w:rsidP="00BE57FC">
      <w:p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Ürün yenilikleri ve ortaklıkları konusunda büyük ölçüde yer almaktadır. Hastalıklara dayanıklı melez çeşitler geliştirmek için RAGT Semences ve 2Blades Foundation ile iş birliği yapmıştır.</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 xml:space="preserve">Avrupa'nın tohum pazarına hibritler hakim oldu; bölgedeki başlıca ülkeler İspanya, İtalya ve Birleşik Krallık oldu </w:t>
      </w:r>
    </w:p>
    <w:p w:rsidR="00BE57FC" w:rsidRPr="0018687E" w:rsidRDefault="00BE57FC" w:rsidP="00BE57FC">
      <w:pPr>
        <w:numPr>
          <w:ilvl w:val="0"/>
          <w:numId w:val="1"/>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Avrupa tohum pazarına hibrit tohum segmenti hakim oldu. Hibrit tohumlar pazarın %59,8'ini oluştururken, açık tozlaşmalı çeşitler ve hibrit türevleri 2022'de %40,2'yi oluşturdu. Yüksek verimlilik nedeniyle, İspanya, İtalya ve Birleşik Krallık gibi ülkelerde hibrit tohumlara olan talep önemli ölçüde arttı.</w:t>
      </w:r>
    </w:p>
    <w:p w:rsidR="00BE57FC" w:rsidRPr="0018687E" w:rsidRDefault="00BE57FC" w:rsidP="00BE57FC">
      <w:pPr>
        <w:numPr>
          <w:ilvl w:val="0"/>
          <w:numId w:val="1"/>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Sebze tohumu pazarında 2022 yılında hibrit sebzelerin payı %89,9 oldu. Bölgede ağırlıklı olarak domates, kabakgiller, turpgiller ve yapraklı sebzelerin hibritleri yetiştiriliyor.</w:t>
      </w:r>
    </w:p>
    <w:p w:rsidR="00BE57FC" w:rsidRPr="0018687E" w:rsidRDefault="00BE57FC" w:rsidP="00BE57FC">
      <w:pPr>
        <w:numPr>
          <w:ilvl w:val="0"/>
          <w:numId w:val="1"/>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Fransa, Almanya, Avusturya, Yunanistan, Macaristan, Hollanda, Letonya, Litvanya, Lüksemburg, Bulgaristan, Polonya, Danimarka, Malta, Slovenya, İtalya ve Hırvatistan dahil olmak üzere birçok Avrupa ülkesinde GDO'lu ürünlere getirilen yasak nedeniyle pazara transgenik olmayan melezler hakimdir. Bu ülkeler GDO'lu ürünlere tamamen yasak koymayı seçmiştir.</w:t>
      </w:r>
    </w:p>
    <w:p w:rsidR="00BE57FC" w:rsidRPr="0018687E" w:rsidRDefault="00BE57FC" w:rsidP="00BE57FC">
      <w:pPr>
        <w:numPr>
          <w:ilvl w:val="0"/>
          <w:numId w:val="1"/>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 xml:space="preserve">Avrupa'da, yalnızca böcek dirençli melezler transgenik melezler altında yetiştirilmektedir. Mısır, İspanya, Romanya ve Avrupa'nın geri kalanı (Portekiz, Çekya </w:t>
      </w:r>
      <w:r w:rsidRPr="0018687E">
        <w:rPr>
          <w:rFonts w:eastAsia="Times New Roman" w:cstheme="minorHAnsi"/>
          <w:kern w:val="0"/>
          <w:sz w:val="24"/>
          <w:szCs w:val="24"/>
          <w:lang w:eastAsia="tr-TR"/>
          <w14:ligatures w14:val="none"/>
        </w:rPr>
        <w:lastRenderedPageBreak/>
        <w:t>ve Slovakya) gibi ülkelerde ticari yetiştiricilik için onaylanan tek tahıl ürünüdür. Mısır, Avrupa'da yetiştirilen başlıca genetiği değiştirilmiş bir ürün olup, 2022'de mısır segmentinin %1,8'ini oluşturuyordu.</w:t>
      </w:r>
    </w:p>
    <w:p w:rsidR="00BE57FC" w:rsidRPr="0018687E" w:rsidRDefault="00BE57FC" w:rsidP="00BE57FC">
      <w:pPr>
        <w:numPr>
          <w:ilvl w:val="0"/>
          <w:numId w:val="1"/>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Avrupa'da sıralı bitkiler, 2022'de %95,4'lük bir oranla açık tozlaşmalı çeşitler pazarında değer açısından önemli bir paya sahipti. Sıralı bitkiler ekim için yüksek miktarda tohum gerektirir (tohum oranları nispeten daha yüksektir) ve fiyatları hibrit ürünlere kıyasla %20-30 daha azdır. 2022'de diğer tahıllar ve hububatlar, bölgedeki açık tozlaşmalı çeşitler pazarının %34,8'ini oluşturarak açık tozlaşmalı çeşitler ve hibrit türevleri kullanılarak Avrupa'da yetiştirilen başlıca ürünlerdi.</w:t>
      </w:r>
    </w:p>
    <w:p w:rsidR="00BE57FC" w:rsidRPr="0018687E" w:rsidRDefault="00BE57FC" w:rsidP="00BE57FC">
      <w:pPr>
        <w:spacing w:after="0" w:line="240" w:lineRule="auto"/>
        <w:jc w:val="both"/>
        <w:rPr>
          <w:rFonts w:eastAsia="Times New Roman" w:cstheme="minorHAnsi"/>
          <w:kern w:val="0"/>
          <w:sz w:val="24"/>
          <w:szCs w:val="24"/>
          <w:lang w:eastAsia="tr-TR"/>
          <w14:ligatures w14:val="none"/>
        </w:rPr>
      </w:pP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 xml:space="preserve">Avrupa'nın en büyük tohum pazarları Fransa ve Almanya'dır ve tohum sektöründeki şirketlerin yatırımları bölgesel pazarı daha da ileriye taşımaktadır </w:t>
      </w:r>
    </w:p>
    <w:p w:rsidR="00BE57FC" w:rsidRPr="0018687E" w:rsidRDefault="00BE57FC" w:rsidP="00BE57FC">
      <w:pPr>
        <w:numPr>
          <w:ilvl w:val="0"/>
          <w:numId w:val="2"/>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Avrupa tarım endüstrisi ekonomiye en büyük katkıyı sağlayan sektördür. Avrupa tohum pazarı 2022'de yaklaşık 11,8 milyar ABD doları değerindeydi. Bölge, 2022'de Avrupa yem tohumu pazarının yaklaşık %55,4'ünü oluşturan önemli bir tahıl ve hububat üreticisidir.</w:t>
      </w:r>
    </w:p>
    <w:p w:rsidR="00BE57FC" w:rsidRPr="0018687E" w:rsidRDefault="00BE57FC" w:rsidP="00BE57FC">
      <w:pPr>
        <w:numPr>
          <w:ilvl w:val="0"/>
          <w:numId w:val="2"/>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Bölgede yetiştirilen başlıca ürünler; patates, havuç, karnabahar, brokoli, ıspanak ve bezelyenin yanı sıra buğday, yonca, ayçiçeği, mısır ve baklagillerdir.</w:t>
      </w:r>
    </w:p>
    <w:p w:rsidR="00BE57FC" w:rsidRPr="0018687E" w:rsidRDefault="00BE57FC" w:rsidP="00BE57FC">
      <w:pPr>
        <w:numPr>
          <w:ilvl w:val="0"/>
          <w:numId w:val="2"/>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2022 yılında Fransa %20,7 ile en büyük pazar payına sahip oldu, onu Rusya (%12,5) ve Almanya (%11,7) izledi. Fransa aynı zamanda Avrupa'nın en büyük ayçiçeği üreticilerinden biridir.</w:t>
      </w:r>
    </w:p>
    <w:p w:rsidR="00BE57FC" w:rsidRPr="0018687E" w:rsidRDefault="00BE57FC" w:rsidP="00BE57FC">
      <w:pPr>
        <w:numPr>
          <w:ilvl w:val="0"/>
          <w:numId w:val="2"/>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Avrupa, yemlik mısırın en büyük üreticilerinden biri olup, yemlik tohum pazarının %63,3'ünü ve 2022'de tohum pazarının %6,3'ünü oluşturmaktadır. Bu büyümenin itici güçleri arasında yem ve hayvancılık ürünlerine olan talebin artması ve otlatma hayvanları için ayrılan alanların azalması yer almaktadır.</w:t>
      </w:r>
    </w:p>
    <w:p w:rsidR="00BE57FC" w:rsidRPr="0018687E" w:rsidRDefault="00BE57FC" w:rsidP="00BE57FC">
      <w:pPr>
        <w:numPr>
          <w:ilvl w:val="0"/>
          <w:numId w:val="2"/>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Rusya'nın Avrupa'nın en hızlı büyüyen tohum pazarı olması bekleniyor ve tahmin döneminde %8,3'lük bir bileşik yıllık büyüme oranına sahip olması bekleniyor. Yıllar boyunca Rus tohum endüstrisi, yenilik yaparak ve bilimsel gelişmeleri benimseyerek sürekli olarak gelişmeye çabaladı ve bu da gelecekte büyümesine yol açabilir.</w:t>
      </w:r>
    </w:p>
    <w:p w:rsidR="00BE57FC" w:rsidRPr="0018687E" w:rsidRDefault="00BE57FC" w:rsidP="00BE57FC">
      <w:pPr>
        <w:numPr>
          <w:ilvl w:val="0"/>
          <w:numId w:val="2"/>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Büyük şirketler artan talep nedeniyle tohum kalitesini iyileştirmeye yatırım yapıyor. Örneğin, 2021'de dünyanın önde gelen yem ve çim tohumu yetiştiricisi olan DLF Seeds, üretim kapasitelerini genişletmek ve bölgedeki verimliliği artırmak için yeni karıştırma ve dağıtım tesislerine 4,6 milyon ABD doları yatırım yaptı.</w:t>
      </w:r>
    </w:p>
    <w:p w:rsidR="00BE57FC" w:rsidRPr="0018687E" w:rsidRDefault="00BE57FC" w:rsidP="00BE57FC">
      <w:pPr>
        <w:numPr>
          <w:ilvl w:val="0"/>
          <w:numId w:val="2"/>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Bölgede çeşitli ürünlere yönelik artan talep ve bölgedeki şirketlerin artan yatırımlarının, tahmin döneminde pazarı yönlendirmesi bekleniyor.</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 xml:space="preserve">Avrupa Tohum Pazarı Trendleri </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Çeşitli ülkelerde buğdayın yaygın olarak yetiştirilmesi nedeniyle tahıllar Avrupa sıra mahsulü alanlarına hakim oldu</w:t>
      </w:r>
    </w:p>
    <w:p w:rsidR="00BE57FC" w:rsidRPr="0018687E" w:rsidRDefault="00BE57FC" w:rsidP="00BE57FC">
      <w:pPr>
        <w:numPr>
          <w:ilvl w:val="0"/>
          <w:numId w:val="3"/>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 xml:space="preserve">Avrupa, esas olarak tahıllar ve tahıllar, yağlı tohumlar ve yem bitkilerini içeren sıra bitkileri grubu altında önemli bir alanı kaplamaktadır. 2022'de sıra bitkileri, toplam alanın %94,6'sını oluşturarak 197,9 milyon hektarlık bir alanı kapladı. Tahıllar ve tahıllar, 2022'de Avrupa'da ekili alanların çoğunu kaplayarak 134,04 milyon hektarlık bir alanı kapladı ve temel gıda olarak tahıllara olan güçlü talep nedeniyle bir önceki yıla göre %1,6 arttı. İşleme ve harmanlama endüstrilerinden gelen talep ve artan üretim fiyatları da tahıl ve tahıl yetiştiriciliğini kolaylaştırdı. Ekim alanları, Türkiye, İtalya, Rusya, Fransa ve Almanya gibi başlıca tahıl ve tahıl üreten ülkelerde 2017 ve 2018'de azaldı. Azalmanın başlıca nedenleri arasında beklenmedik yoğun yağış, dolu hasarı, </w:t>
      </w:r>
      <w:r w:rsidRPr="0018687E">
        <w:rPr>
          <w:rFonts w:eastAsia="Times New Roman" w:cstheme="minorHAnsi"/>
          <w:kern w:val="0"/>
          <w:sz w:val="24"/>
          <w:szCs w:val="24"/>
          <w:lang w:eastAsia="tr-TR"/>
          <w14:ligatures w14:val="none"/>
        </w:rPr>
        <w:lastRenderedPageBreak/>
        <w:t>ekim sezonundan önce daha fazla yağış ve yağlı tohumlara doğru kayma yer almaktadır.</w:t>
      </w:r>
    </w:p>
    <w:p w:rsidR="00BE57FC" w:rsidRPr="0018687E" w:rsidRDefault="00BE57FC" w:rsidP="00BE57FC">
      <w:pPr>
        <w:numPr>
          <w:ilvl w:val="0"/>
          <w:numId w:val="3"/>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Avrupa, 2022'de 47,8 milyon hektardan fazla alanda yağlı tohum yetiştirdi ve bu 2016 ile 2022 arasında %15,1 arttı. Bunun başlıca nedeni, yenilebilir yağ ve yem endüstrilerine olan yüksek talebin yönlendirdiği ayçiçeği, soya fasulyesi ve kanola alanlarındaki ekim artışıydı. Yaz sonu/sonbahardaki iyi ekim koşulları, üreticilerin yağlı tohum yetiştirilen alanı artırmasını sağladı.</w:t>
      </w:r>
    </w:p>
    <w:p w:rsidR="00BE57FC" w:rsidRPr="0018687E" w:rsidRDefault="00BE57FC" w:rsidP="00BE57FC">
      <w:pPr>
        <w:numPr>
          <w:ilvl w:val="0"/>
          <w:numId w:val="3"/>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Yem bitkisi ekim alanı, hayvancılık sektöründen gelen artan yem ve yem talebi nedeniyle 2022'de 2016'ya göre %3,7 arttı. Ticari tohumlar altındaki alan, süt çiftçilerinin kaliteli yem gereksinimi nedeniyle artıyor. Yemlik mısır, yem bitkileri arasında en büyük ekim alanına sahip olup 2022'de 5,8 milyon hektara denk geliyor.</w:t>
      </w:r>
    </w:p>
    <w:p w:rsidR="00BE57FC" w:rsidRPr="0018687E" w:rsidRDefault="00BE57FC" w:rsidP="00BE57FC">
      <w:pPr>
        <w:numPr>
          <w:ilvl w:val="0"/>
          <w:numId w:val="3"/>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Ekin alanı özellikle bölgedeki hava ve iklim koşullarına bağlıdır. Uygun koşullar ve ürünlere olan istikrarlı talebin bölgedeki ekim alanını yönlendireceği tahmin edilmektedir.</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Hibrit yem tohumları daha geniş adaptasyon kabiliyeti ve erken olgunlaşma özellikleriyle ilgi görüyor</w:t>
      </w:r>
    </w:p>
    <w:p w:rsidR="00BE57FC" w:rsidRPr="0018687E" w:rsidRDefault="00BE57FC" w:rsidP="00BE57FC">
      <w:pPr>
        <w:numPr>
          <w:ilvl w:val="0"/>
          <w:numId w:val="4"/>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Alfalfa ve yem mısırı Avrupa genelinde yaygın olarak yetiştirilen popüler yem bitkileridir. Hayvancılık endüstrisindeki önemleri nedeniyle, yetiştirme teknikleri yoluyla alfalfanın verimini ve kalitesini artırmak için bilimsel çabalar sarf edilmektedir. İklim değiştikçe, mahsulleri en çok etkileyen çevresel faktörler de değişmektedir. Sonuç olarak, bölgesel koşullara uyum sağlayan yüksek düzeyde tekdüzelik ve daha geniş adaptasyon kabiliyetine sahip alfalfa çeşitlerine olan talep artmış ve çiftçiler tarafından yaygın olarak kullanılmaktadır.</w:t>
      </w:r>
    </w:p>
    <w:p w:rsidR="00BE57FC" w:rsidRPr="0018687E" w:rsidRDefault="00BE57FC" w:rsidP="00BE57FC">
      <w:pPr>
        <w:numPr>
          <w:ilvl w:val="0"/>
          <w:numId w:val="4"/>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Bayer, DLF ve Barenbrug gibi şirketler Birleşik Krallık'ta Alfalfa (DKC 3218, DKC 3204, Debalto ve Marcamo) ve yem mısırı (Daisy, Fado ve Power 4.2) gibi birçok alfalfa ve yem mısırı çeşidini tanıttı. Bu çeşitler çeşitli çevre koşullarına dayanma, çeşitli toprak tiplerine uyum sağlama ve tarla stresine ve ısı koşullarına dayanma yeteneğine sahiptir.</w:t>
      </w:r>
    </w:p>
    <w:p w:rsidR="00BE57FC" w:rsidRPr="0018687E" w:rsidRDefault="00BE57FC" w:rsidP="00BE57FC">
      <w:pPr>
        <w:numPr>
          <w:ilvl w:val="0"/>
          <w:numId w:val="4"/>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Erken olgunlaşan ve yüksek nişasta içeriği özelliklerine sahip tohumlara olan talebin hızla artacağı tahmin ediliyor. Bu çeşitler daha kısa bir büyüme dönemi sunarak çiftçilerin daha erken hasat yapmasına olanak tanıyor ve yem mısırındaki yüksek nişasta içeriği hayvan yemi için besin değerini artırıyor. Dahası, AB Komisyonu çiftçilerin gereksinimlerini karşılamak için REFORMA (2016-2020) adlı yeni bir proje başlattı. Bu proje, gelişmiş yetiştirme teknikleri geliştirmeyi ve yonca ve diğer yem bitkilerinin yeni çeşitlerini tanıtmayı amaçlıyor.</w:t>
      </w:r>
    </w:p>
    <w:p w:rsidR="00BE57FC" w:rsidRPr="0018687E" w:rsidRDefault="00BE57FC" w:rsidP="00BE57FC">
      <w:pPr>
        <w:numPr>
          <w:ilvl w:val="0"/>
          <w:numId w:val="4"/>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Hastalık direnci, yüksek kuru madde içeriği, böcek direnci, uzun raf ömrü ve kuraklığa dayanıklılık gibi özelliklere sahip güçlü yonca ve yem mısırı çeşitlerine olan talebin, verim kayıplarını telafi etmek ve tüketim gereksinimlerini karşılamak için üretkenliği artırmak amacıyla tahmin döneminde önemli ölçüde artacağı öngörülmektedir.</w:t>
      </w:r>
    </w:p>
    <w:p w:rsidR="00BE57FC" w:rsidRPr="0018687E" w:rsidRDefault="00BE57FC" w:rsidP="00BE57FC">
      <w:pPr>
        <w:spacing w:after="0" w:line="240" w:lineRule="auto"/>
        <w:jc w:val="both"/>
        <w:rPr>
          <w:rFonts w:eastAsia="Times New Roman" w:cstheme="minorHAnsi"/>
          <w:b/>
          <w:bCs/>
          <w:kern w:val="0"/>
          <w:sz w:val="24"/>
          <w:szCs w:val="24"/>
          <w:lang w:eastAsia="tr-TR"/>
          <w14:ligatures w14:val="none"/>
        </w:rPr>
      </w:pPr>
      <w:r w:rsidRPr="0018687E">
        <w:rPr>
          <w:rFonts w:eastAsia="Times New Roman" w:cstheme="minorHAnsi"/>
          <w:b/>
          <w:bCs/>
          <w:kern w:val="0"/>
          <w:sz w:val="24"/>
          <w:szCs w:val="24"/>
          <w:lang w:eastAsia="tr-TR"/>
          <w14:ligatures w14:val="none"/>
        </w:rPr>
        <w:t>RAPORDA YER ALAN DİĞER ANA SEKTÖR TRENDLERİ</w:t>
      </w:r>
    </w:p>
    <w:p w:rsidR="00BE57FC" w:rsidRPr="0018687E" w:rsidRDefault="00BE57FC" w:rsidP="00BE57FC">
      <w:pPr>
        <w:numPr>
          <w:ilvl w:val="0"/>
          <w:numId w:val="5"/>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Kökler ve soğanlar, yüksek gelir potansiyeli ve güçlü iç talep nedeniyle Avrupa'da sebze yetiştiriciliğinde baskındır</w:t>
      </w:r>
    </w:p>
    <w:p w:rsidR="00BE57FC" w:rsidRPr="0018687E" w:rsidRDefault="00BE57FC" w:rsidP="00BE57FC">
      <w:pPr>
        <w:numPr>
          <w:ilvl w:val="0"/>
          <w:numId w:val="5"/>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Yüksek oleik ve linoleik içerikli hastalıklara dayanıklı ve herbisit toleranslı yağ tohumu çeşitlerine olan talep arttı</w:t>
      </w:r>
    </w:p>
    <w:p w:rsidR="00BE57FC" w:rsidRPr="0018687E" w:rsidRDefault="00BE57FC" w:rsidP="00BE57FC">
      <w:pPr>
        <w:numPr>
          <w:ilvl w:val="0"/>
          <w:numId w:val="5"/>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İklimsel faktörler ve hastalık yönetimi, bölgede hibrit buğday ve mısır çeşitlerinin benimsenmesini teşvik ediyor</w:t>
      </w:r>
    </w:p>
    <w:p w:rsidR="00BE57FC" w:rsidRPr="0018687E" w:rsidRDefault="00BE57FC" w:rsidP="00BE57FC">
      <w:pPr>
        <w:numPr>
          <w:ilvl w:val="0"/>
          <w:numId w:val="6"/>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Hastalıklara dayanıklı ve yüksek homojenlikli havuç ve karnabahar özelliklerine sahip melezlerin kullanımında artış oldu</w:t>
      </w:r>
    </w:p>
    <w:p w:rsidR="00BE57FC" w:rsidRPr="0018687E" w:rsidRDefault="00BE57FC" w:rsidP="00BE57FC">
      <w:pPr>
        <w:numPr>
          <w:ilvl w:val="0"/>
          <w:numId w:val="6"/>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lastRenderedPageBreak/>
        <w:t>Bölgede daha geniş adaptasyon kabiliyetine sahip hastalıklara dayanıklı lahana ve domates tohumu melezlerine olan talep daha yüksek</w:t>
      </w:r>
    </w:p>
    <w:p w:rsidR="00BE57FC" w:rsidRDefault="00BE57FC" w:rsidP="00BE57FC">
      <w:pPr>
        <w:numPr>
          <w:ilvl w:val="0"/>
          <w:numId w:val="6"/>
        </w:numPr>
        <w:spacing w:after="0" w:line="240" w:lineRule="auto"/>
        <w:jc w:val="both"/>
        <w:rPr>
          <w:rFonts w:eastAsia="Times New Roman" w:cstheme="minorHAnsi"/>
          <w:kern w:val="0"/>
          <w:sz w:val="24"/>
          <w:szCs w:val="24"/>
          <w:lang w:eastAsia="tr-TR"/>
          <w14:ligatures w14:val="none"/>
        </w:rPr>
      </w:pPr>
      <w:r w:rsidRPr="0018687E">
        <w:rPr>
          <w:rFonts w:eastAsia="Times New Roman" w:cstheme="minorHAnsi"/>
          <w:kern w:val="0"/>
          <w:sz w:val="24"/>
          <w:szCs w:val="24"/>
          <w:lang w:eastAsia="tr-TR"/>
          <w14:ligatures w14:val="none"/>
        </w:rPr>
        <w:t>Melezleme, Avrupa'da yetiştirilen hemen hemen tüm önemli ürünlerde kullanılan popüler bir yetiştirme tekniğidir</w:t>
      </w:r>
    </w:p>
    <w:p w:rsidR="005F3BAA" w:rsidRPr="0018687E" w:rsidRDefault="005F3BAA" w:rsidP="005F3BAA">
      <w:pPr>
        <w:spacing w:after="0" w:line="240" w:lineRule="auto"/>
        <w:jc w:val="both"/>
        <w:rPr>
          <w:rFonts w:eastAsia="Times New Roman" w:cstheme="minorHAnsi"/>
          <w:kern w:val="0"/>
          <w:sz w:val="24"/>
          <w:szCs w:val="24"/>
          <w:lang w:eastAsia="tr-TR"/>
          <w14:ligatures w14:val="none"/>
        </w:rPr>
      </w:pPr>
    </w:p>
    <w:p w:rsidR="005F3BAA" w:rsidRDefault="005F3BAA" w:rsidP="005F3BAA">
      <w:r>
        <w:t xml:space="preserve">Kaynak: </w:t>
      </w:r>
      <w:hyperlink r:id="rId5" w:history="1">
        <w:r w:rsidRPr="00A73A04">
          <w:rPr>
            <w:rStyle w:val="Kpr"/>
          </w:rPr>
          <w:t>https://www.mordorintelligence.com/industry-reports/seeds-industry</w:t>
        </w:r>
      </w:hyperlink>
    </w:p>
    <w:p w:rsidR="00AC1B13" w:rsidRDefault="00AC1B13"/>
    <w:sectPr w:rsidR="00AC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4EF0"/>
    <w:multiLevelType w:val="multilevel"/>
    <w:tmpl w:val="1760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E2279"/>
    <w:multiLevelType w:val="multilevel"/>
    <w:tmpl w:val="8C1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B1CB5"/>
    <w:multiLevelType w:val="multilevel"/>
    <w:tmpl w:val="0F68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156FD"/>
    <w:multiLevelType w:val="multilevel"/>
    <w:tmpl w:val="005A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9633E"/>
    <w:multiLevelType w:val="multilevel"/>
    <w:tmpl w:val="3BD4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97457"/>
    <w:multiLevelType w:val="multilevel"/>
    <w:tmpl w:val="0CB0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849689">
    <w:abstractNumId w:val="1"/>
  </w:num>
  <w:num w:numId="2" w16cid:durableId="649407164">
    <w:abstractNumId w:val="2"/>
  </w:num>
  <w:num w:numId="3" w16cid:durableId="1750810267">
    <w:abstractNumId w:val="3"/>
  </w:num>
  <w:num w:numId="4" w16cid:durableId="1749617667">
    <w:abstractNumId w:val="4"/>
  </w:num>
  <w:num w:numId="5" w16cid:durableId="799345727">
    <w:abstractNumId w:val="5"/>
  </w:num>
  <w:num w:numId="6" w16cid:durableId="35647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FC"/>
    <w:rsid w:val="00037B90"/>
    <w:rsid w:val="001E2EAA"/>
    <w:rsid w:val="005F3BAA"/>
    <w:rsid w:val="00AC1B13"/>
    <w:rsid w:val="00BB2CF0"/>
    <w:rsid w:val="00BE5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8541"/>
  <w15:chartTrackingRefBased/>
  <w15:docId w15:val="{ACAD016B-7B3A-4679-8F63-1BF6BE9F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FC"/>
  </w:style>
  <w:style w:type="paragraph" w:styleId="Balk1">
    <w:name w:val="heading 1"/>
    <w:basedOn w:val="Normal"/>
    <w:next w:val="Normal"/>
    <w:link w:val="Balk1Char"/>
    <w:uiPriority w:val="9"/>
    <w:qFormat/>
    <w:rsid w:val="00BE57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E57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E57F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E57F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E57F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E57F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57F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57F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57F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57F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E57F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E57F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E57F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E57F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E57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57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57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57FC"/>
    <w:rPr>
      <w:rFonts w:eastAsiaTheme="majorEastAsia" w:cstheme="majorBidi"/>
      <w:color w:val="272727" w:themeColor="text1" w:themeTint="D8"/>
    </w:rPr>
  </w:style>
  <w:style w:type="paragraph" w:styleId="KonuBal">
    <w:name w:val="Title"/>
    <w:basedOn w:val="Normal"/>
    <w:next w:val="Normal"/>
    <w:link w:val="KonuBalChar"/>
    <w:uiPriority w:val="10"/>
    <w:qFormat/>
    <w:rsid w:val="00BE5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57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E57F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E57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E57F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E57FC"/>
    <w:rPr>
      <w:i/>
      <w:iCs/>
      <w:color w:val="404040" w:themeColor="text1" w:themeTint="BF"/>
    </w:rPr>
  </w:style>
  <w:style w:type="paragraph" w:styleId="ListeParagraf">
    <w:name w:val="List Paragraph"/>
    <w:basedOn w:val="Normal"/>
    <w:uiPriority w:val="34"/>
    <w:qFormat/>
    <w:rsid w:val="00BE57FC"/>
    <w:pPr>
      <w:ind w:left="720"/>
      <w:contextualSpacing/>
    </w:pPr>
  </w:style>
  <w:style w:type="character" w:styleId="GlVurgulama">
    <w:name w:val="Intense Emphasis"/>
    <w:basedOn w:val="VarsaylanParagrafYazTipi"/>
    <w:uiPriority w:val="21"/>
    <w:qFormat/>
    <w:rsid w:val="00BE57FC"/>
    <w:rPr>
      <w:i/>
      <w:iCs/>
      <w:color w:val="2F5496" w:themeColor="accent1" w:themeShade="BF"/>
    </w:rPr>
  </w:style>
  <w:style w:type="paragraph" w:styleId="GlAlnt">
    <w:name w:val="Intense Quote"/>
    <w:basedOn w:val="Normal"/>
    <w:next w:val="Normal"/>
    <w:link w:val="GlAlntChar"/>
    <w:uiPriority w:val="30"/>
    <w:qFormat/>
    <w:rsid w:val="00BE5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E57FC"/>
    <w:rPr>
      <w:i/>
      <w:iCs/>
      <w:color w:val="2F5496" w:themeColor="accent1" w:themeShade="BF"/>
    </w:rPr>
  </w:style>
  <w:style w:type="character" w:styleId="GlBavuru">
    <w:name w:val="Intense Reference"/>
    <w:basedOn w:val="VarsaylanParagrafYazTipi"/>
    <w:uiPriority w:val="32"/>
    <w:qFormat/>
    <w:rsid w:val="00BE57FC"/>
    <w:rPr>
      <w:b/>
      <w:bCs/>
      <w:smallCaps/>
      <w:color w:val="2F5496" w:themeColor="accent1" w:themeShade="BF"/>
      <w:spacing w:val="5"/>
    </w:rPr>
  </w:style>
  <w:style w:type="character" w:styleId="Kpr">
    <w:name w:val="Hyperlink"/>
    <w:basedOn w:val="VarsaylanParagrafYazTipi"/>
    <w:uiPriority w:val="99"/>
    <w:unhideWhenUsed/>
    <w:rsid w:val="005F3BAA"/>
    <w:rPr>
      <w:color w:val="0563C1"/>
      <w:u w:val="single"/>
    </w:rPr>
  </w:style>
  <w:style w:type="character" w:styleId="zmlenmeyenBahsetme">
    <w:name w:val="Unresolved Mention"/>
    <w:basedOn w:val="VarsaylanParagrafYazTipi"/>
    <w:uiPriority w:val="99"/>
    <w:semiHidden/>
    <w:unhideWhenUsed/>
    <w:rsid w:val="005F3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rdorintelligence.com/industry-reports/seeds-indu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GÜMÜŞ - TSÜAB</dc:creator>
  <cp:keywords/>
  <dc:description/>
  <cp:lastModifiedBy>ALİ GÜMÜŞ - TSÜAB</cp:lastModifiedBy>
  <cp:revision>2</cp:revision>
  <dcterms:created xsi:type="dcterms:W3CDTF">2025-02-21T06:40:00Z</dcterms:created>
  <dcterms:modified xsi:type="dcterms:W3CDTF">2025-02-21T06:46:00Z</dcterms:modified>
</cp:coreProperties>
</file>