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TOHUM SANAYİCİLERİ VE ÜRETİCİLERİ ALT BİRLİĞİ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DENETİM KURULU YÖNETMELİĞİ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AMAÇ</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xml:space="preserve">Madde </w:t>
      </w:r>
      <w:proofErr w:type="gramStart"/>
      <w:r w:rsidRPr="00DE6920">
        <w:rPr>
          <w:rFonts w:ascii="Tahoma" w:eastAsia="Times New Roman" w:hAnsi="Tahoma" w:cs="Tahoma"/>
          <w:b/>
          <w:bCs/>
          <w:color w:val="323232"/>
          <w:sz w:val="18"/>
          <w:szCs w:val="18"/>
          <w:lang w:eastAsia="tr-TR"/>
        </w:rPr>
        <w:t>1 :</w:t>
      </w:r>
      <w:r w:rsidRPr="00DE6920">
        <w:rPr>
          <w:rFonts w:ascii="Tahoma" w:eastAsia="Times New Roman" w:hAnsi="Tahoma" w:cs="Tahoma"/>
          <w:color w:val="323232"/>
          <w:sz w:val="18"/>
          <w:szCs w:val="18"/>
          <w:lang w:eastAsia="tr-TR"/>
        </w:rPr>
        <w:t> Bu</w:t>
      </w:r>
      <w:proofErr w:type="gramEnd"/>
      <w:r w:rsidRPr="00DE6920">
        <w:rPr>
          <w:rFonts w:ascii="Tahoma" w:eastAsia="Times New Roman" w:hAnsi="Tahoma" w:cs="Tahoma"/>
          <w:color w:val="323232"/>
          <w:sz w:val="18"/>
          <w:szCs w:val="18"/>
          <w:lang w:eastAsia="tr-TR"/>
        </w:rPr>
        <w:t xml:space="preserve"> Yönetmeliğin amacı Tohum Sanayicileri ve Üreticileri Alt Birliğinin, 5553 sayılı Tohumculuk Kanununun 22’inci maddesinde tanımlanan Denetim Kurulunun çalışma ilke ve esaslarını belirlemektir.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TANIMLAR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r w:rsidRPr="00DE6920">
        <w:rPr>
          <w:rFonts w:ascii="Tahoma" w:eastAsia="Times New Roman" w:hAnsi="Tahoma" w:cs="Tahoma"/>
          <w:b/>
          <w:bCs/>
          <w:color w:val="323232"/>
          <w:sz w:val="18"/>
          <w:szCs w:val="18"/>
          <w:lang w:eastAsia="tr-TR"/>
        </w:rPr>
        <w:t xml:space="preserve">Madde </w:t>
      </w:r>
      <w:proofErr w:type="gramStart"/>
      <w:r w:rsidRPr="00DE6920">
        <w:rPr>
          <w:rFonts w:ascii="Tahoma" w:eastAsia="Times New Roman" w:hAnsi="Tahoma" w:cs="Tahoma"/>
          <w:b/>
          <w:bCs/>
          <w:color w:val="323232"/>
          <w:sz w:val="18"/>
          <w:szCs w:val="18"/>
          <w:lang w:eastAsia="tr-TR"/>
        </w:rPr>
        <w:t>2 :</w:t>
      </w:r>
      <w:r w:rsidRPr="00DE6920">
        <w:rPr>
          <w:rFonts w:ascii="Tahoma" w:eastAsia="Times New Roman" w:hAnsi="Tahoma" w:cs="Tahoma"/>
          <w:color w:val="323232"/>
          <w:sz w:val="18"/>
          <w:szCs w:val="18"/>
          <w:lang w:eastAsia="tr-TR"/>
        </w:rPr>
        <w:t> Bu</w:t>
      </w:r>
      <w:proofErr w:type="gramEnd"/>
      <w:r w:rsidRPr="00DE6920">
        <w:rPr>
          <w:rFonts w:ascii="Tahoma" w:eastAsia="Times New Roman" w:hAnsi="Tahoma" w:cs="Tahoma"/>
          <w:color w:val="323232"/>
          <w:sz w:val="18"/>
          <w:szCs w:val="18"/>
          <w:lang w:eastAsia="tr-TR"/>
        </w:rPr>
        <w:t xml:space="preserve"> yönetmelik kapsamında Tohum Sanayicileri ve Üreticileri Alt Birliği ALT BİRLİK, Tohum Sanayicileri ve Üreticileri Alt Birliği Denetim Kurulu DENETİM KURULU olarak anılacaktır.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ÇALIŞMA BİÇİMİ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r w:rsidRPr="00DE6920">
        <w:rPr>
          <w:rFonts w:ascii="Tahoma" w:eastAsia="Times New Roman" w:hAnsi="Tahoma" w:cs="Tahoma"/>
          <w:b/>
          <w:bCs/>
          <w:color w:val="323232"/>
          <w:sz w:val="18"/>
          <w:szCs w:val="18"/>
          <w:lang w:eastAsia="tr-TR"/>
        </w:rPr>
        <w:t>Madde 3:</w:t>
      </w:r>
      <w:r w:rsidRPr="00DE6920">
        <w:rPr>
          <w:rFonts w:ascii="Tahoma" w:eastAsia="Times New Roman" w:hAnsi="Tahoma" w:cs="Tahoma"/>
          <w:color w:val="323232"/>
          <w:sz w:val="18"/>
          <w:szCs w:val="18"/>
          <w:lang w:eastAsia="tr-TR"/>
        </w:rPr>
        <w:t> Denetim Kurulu, Genel Kurulca seçilen 3 (üç) asil ve 3 (üç) yedek üyeden müteşekkildir. Alt Birlik Genel Kurulu tamamlanıp seçim sonuçlarının açıklanmasını izleyen bir ay içinde ALT BİRLİK Yönetim Kurulunun çağrısı üzerine toplanır. Üyeler ilk toplantıda kendi aralarından birini Denetim Kurulu Başkanı seçerler ve dönem içinde yürütülecek çalışmalara ilişkin iş planı yaparlar. Bu durum Yönetim Kuruluna bir yazı ile tebliğ edilir. Denetim Kurulu Sözcülüğünü Denetim Kurulu Başkanı yapar.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Denetim Kurulu, yılda en az 2 defa olmak üzere 3 ayda bir, Denetim Kurulu Başkanının Başkanlığında, tüm üyelerin katılımıyla toplanır ve yaptıkları denetimler hakkında rapor tanzim edip bir örneğini gereği yapılmak üzere Yönetim Kuruluna gönderirler.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Ancak 2 denetim arasında 6 aydan daha uzun zaman aralığı olamaz. Bu raporlara ilk toplantıdan başlamak üzere sıra numarası verilir. Denetim Kurulu, bilgi vermek üzere Yönetim Kurulu üyelerinden veya ALT BİRLİK personelinden gerekli gördüklerini bu toplantılara davet edebilir.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         ALT BİRLİK merkezinde yönetim kurulunca Denetim Kurulunun çalışmalarına yardımcı olmak için oda temin edilir ve yeterli miktarda </w:t>
      </w:r>
      <w:proofErr w:type="gramStart"/>
      <w:r w:rsidRPr="00DE6920">
        <w:rPr>
          <w:rFonts w:ascii="Tahoma" w:eastAsia="Times New Roman" w:hAnsi="Tahoma" w:cs="Tahoma"/>
          <w:color w:val="323232"/>
          <w:sz w:val="18"/>
          <w:szCs w:val="18"/>
          <w:lang w:eastAsia="tr-TR"/>
        </w:rPr>
        <w:t>ekipman</w:t>
      </w:r>
      <w:proofErr w:type="gramEnd"/>
      <w:r w:rsidRPr="00DE6920">
        <w:rPr>
          <w:rFonts w:ascii="Tahoma" w:eastAsia="Times New Roman" w:hAnsi="Tahoma" w:cs="Tahoma"/>
          <w:color w:val="323232"/>
          <w:sz w:val="18"/>
          <w:szCs w:val="18"/>
          <w:lang w:eastAsia="tr-TR"/>
        </w:rPr>
        <w:t xml:space="preserve"> ve malzeme sağlanır.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GÖREVLERİ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Madde 4. </w:t>
      </w:r>
      <w:r w:rsidRPr="00DE6920">
        <w:rPr>
          <w:rFonts w:ascii="Tahoma" w:eastAsia="Times New Roman" w:hAnsi="Tahoma" w:cs="Tahoma"/>
          <w:color w:val="323232"/>
          <w:sz w:val="18"/>
          <w:szCs w:val="18"/>
          <w:lang w:eastAsia="tr-TR"/>
        </w:rPr>
        <w:t>Denetim Kurulunun görevleri, 5553 Sayılı Yasanın 22’nci maddesinde belirtildiği üzere:</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a)    ALT </w:t>
      </w:r>
      <w:proofErr w:type="spellStart"/>
      <w:r w:rsidRPr="00DE6920">
        <w:rPr>
          <w:rFonts w:ascii="Tahoma" w:eastAsia="Times New Roman" w:hAnsi="Tahoma" w:cs="Tahoma"/>
          <w:color w:val="323232"/>
          <w:sz w:val="18"/>
          <w:szCs w:val="18"/>
          <w:lang w:eastAsia="tr-TR"/>
        </w:rPr>
        <w:t>BİRLİK’in</w:t>
      </w:r>
      <w:proofErr w:type="spellEnd"/>
      <w:r w:rsidRPr="00DE6920">
        <w:rPr>
          <w:rFonts w:ascii="Tahoma" w:eastAsia="Times New Roman" w:hAnsi="Tahoma" w:cs="Tahoma"/>
          <w:color w:val="323232"/>
          <w:sz w:val="18"/>
          <w:szCs w:val="18"/>
          <w:lang w:eastAsia="tr-TR"/>
        </w:rPr>
        <w:t xml:space="preserve"> tüm hesap ve işlemlerini incelemek,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b)   Hesap işlemlerde gördüğü aksaklıkları en geç </w:t>
      </w:r>
      <w:proofErr w:type="spellStart"/>
      <w:r w:rsidRPr="00DE6920">
        <w:rPr>
          <w:rFonts w:ascii="Tahoma" w:eastAsia="Times New Roman" w:hAnsi="Tahoma" w:cs="Tahoma"/>
          <w:color w:val="323232"/>
          <w:sz w:val="18"/>
          <w:szCs w:val="18"/>
          <w:lang w:eastAsia="tr-TR"/>
        </w:rPr>
        <w:t>onbeş</w:t>
      </w:r>
      <w:proofErr w:type="spellEnd"/>
      <w:r w:rsidRPr="00DE6920">
        <w:rPr>
          <w:rFonts w:ascii="Tahoma" w:eastAsia="Times New Roman" w:hAnsi="Tahoma" w:cs="Tahoma"/>
          <w:color w:val="323232"/>
          <w:sz w:val="18"/>
          <w:szCs w:val="18"/>
          <w:lang w:eastAsia="tr-TR"/>
        </w:rPr>
        <w:t xml:space="preserve"> gün içinde Yönetim Kuruluna sunmak,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c)    İki yıllık denetim sonuçlarını bir rapor halinde genel kurula sunmak,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   Gerektiğinde Genel Kurulu olağanüstü toplantıya çağırmak.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lastRenderedPageBreak/>
        <w:t>DENETİM KURULUNUN YETKİLERİ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Madde 5:</w:t>
      </w:r>
      <w:r w:rsidRPr="00DE6920">
        <w:rPr>
          <w:rFonts w:ascii="Tahoma" w:eastAsia="Times New Roman" w:hAnsi="Tahoma" w:cs="Tahoma"/>
          <w:color w:val="323232"/>
          <w:sz w:val="18"/>
          <w:szCs w:val="18"/>
          <w:lang w:eastAsia="tr-TR"/>
        </w:rPr>
        <w:t> Denetim Kurulunun yetkileri aşağıda sıralanmıştır: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a)</w:t>
      </w:r>
      <w:r w:rsidRPr="00DE6920">
        <w:rPr>
          <w:rFonts w:ascii="Tahoma" w:eastAsia="Times New Roman" w:hAnsi="Tahoma" w:cs="Tahoma"/>
          <w:color w:val="323232"/>
          <w:sz w:val="18"/>
          <w:szCs w:val="18"/>
          <w:lang w:eastAsia="tr-TR"/>
        </w:rPr>
        <w:t> Mali ve idari işlemlerde mevzuata, usul ve yönetmeliklere göre saptamış olduğu eksiklikleri düzeltilmek üzere Yönetim Kurulu´na yazılı olarak bildirmek ve önerilerde bulunmak,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proofErr w:type="gramStart"/>
      <w:r w:rsidRPr="00DE6920">
        <w:rPr>
          <w:rFonts w:ascii="Tahoma" w:eastAsia="Times New Roman" w:hAnsi="Tahoma" w:cs="Tahoma"/>
          <w:b/>
          <w:bCs/>
          <w:color w:val="323232"/>
          <w:sz w:val="18"/>
          <w:szCs w:val="18"/>
          <w:lang w:eastAsia="tr-TR"/>
        </w:rPr>
        <w:t>b)</w:t>
      </w:r>
      <w:r w:rsidRPr="00DE6920">
        <w:rPr>
          <w:rFonts w:ascii="Tahoma" w:eastAsia="Times New Roman" w:hAnsi="Tahoma" w:cs="Tahoma"/>
          <w:color w:val="323232"/>
          <w:sz w:val="18"/>
          <w:szCs w:val="18"/>
          <w:lang w:eastAsia="tr-TR"/>
        </w:rPr>
        <w:t> Denetimlerde, mali işlerle ilgili hesapların mevzuata, ALT BİRLİK tüzük veya yönetmeliklerine, ya da ALT BİRLİK Genel Kurul kararlarına aykırı olduğunu saptaması halinde veya ALT BİRLİK Yönetim Kurulu üyeleri ya da ALT BİRLİK personeli arasında görevi kötüye kullanma, zimmet ya da yolsuzluk saptaması halinde sorumlular hakkında adli makamlar nezdinde gerekli işlemleri yapmak üzere ALT BİRLİK Yönetim Kuruluna bildirmek,</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c)</w:t>
      </w:r>
      <w:r w:rsidRPr="00DE6920">
        <w:rPr>
          <w:rFonts w:ascii="Tahoma" w:eastAsia="Times New Roman" w:hAnsi="Tahoma" w:cs="Tahoma"/>
          <w:color w:val="323232"/>
          <w:sz w:val="18"/>
          <w:szCs w:val="18"/>
          <w:lang w:eastAsia="tr-TR"/>
        </w:rPr>
        <w:t xml:space="preserve"> ALT BİRLİK hesap ve idari işlemleriyle ilgili olarak alacağı kararla veya Yönetim Kurulunun, yedekler de </w:t>
      </w:r>
      <w:proofErr w:type="gramStart"/>
      <w:r w:rsidRPr="00DE6920">
        <w:rPr>
          <w:rFonts w:ascii="Tahoma" w:eastAsia="Times New Roman" w:hAnsi="Tahoma" w:cs="Tahoma"/>
          <w:color w:val="323232"/>
          <w:sz w:val="18"/>
          <w:szCs w:val="18"/>
          <w:lang w:eastAsia="tr-TR"/>
        </w:rPr>
        <w:t>dahil</w:t>
      </w:r>
      <w:proofErr w:type="gramEnd"/>
      <w:r w:rsidRPr="00DE6920">
        <w:rPr>
          <w:rFonts w:ascii="Tahoma" w:eastAsia="Times New Roman" w:hAnsi="Tahoma" w:cs="Tahoma"/>
          <w:color w:val="323232"/>
          <w:sz w:val="18"/>
          <w:szCs w:val="18"/>
          <w:lang w:eastAsia="tr-TR"/>
        </w:rPr>
        <w:t>, çoğunluğunu kaybetmesi durumunda ALT BİRLİK Genel Kurulunu Olağanüstü Toplantıya çağırmak.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DENETİM KONULARI</w:t>
      </w:r>
      <w:r w:rsidRPr="00DE6920">
        <w:rPr>
          <w:rFonts w:ascii="Tahoma" w:eastAsia="Times New Roman" w:hAnsi="Tahoma" w:cs="Tahoma"/>
          <w:b/>
          <w:bCs/>
          <w:color w:val="323232"/>
          <w:sz w:val="18"/>
          <w:szCs w:val="18"/>
          <w:lang w:eastAsia="tr-TR"/>
        </w:rPr>
        <w:br/>
        <w:t>        Madde 6:</w:t>
      </w:r>
      <w:r w:rsidRPr="00DE6920">
        <w:rPr>
          <w:rFonts w:ascii="Tahoma" w:eastAsia="Times New Roman" w:hAnsi="Tahoma" w:cs="Tahoma"/>
          <w:color w:val="323232"/>
          <w:sz w:val="18"/>
          <w:szCs w:val="18"/>
          <w:lang w:eastAsia="tr-TR"/>
        </w:rPr>
        <w:t> Denetimlerde yasalarda öngörülen ve Tüzüğün 11’ncü maddesinde belirtilen defterlerin tümü, mevzuata uygunluğu açısından denetlenir. Defterlerin bütçe fasıllarına ve muhasebe usullerine uygunluğu incelenir. Denetim devresine ait mizan, Denetim Kurulu tarafından imzalanır ve denetim raporuna eklenir.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Denetimlerde ayrıca Yönetim Kurulu karar defteri incelenir. Toplantıların sıklığı, toplantılarda çoğunluğun sağlanıp sağlanmadığı, alınan kararların ve bu kararlara ilişkin uygulamaların Tüzüğe ve Genel Kurul kararlarına uygunluğu denetlenir.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Denetimlerde aşağıdaki hususlar ayrıntılı olarak incelenir ve rapora yazılır:</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Envanter kayıtlarının bilançoya uygunluğu,</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Muhasebe defterlerinin muhasebe planına göre uygunluğu,</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Gelir-Gider makbuzları, tarih ve sayıları ile muhasebe kayıtlarına uygunluğu,</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Kasa mevcudu sayımı ve açık olup olmadığı,</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Bankalar hesabı, kasa defteri ile varsa çek karnelerinin durumu,</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Muhtelif alacaklılar ve muhtelif borçlular hesabı, borçların kaynağı ve ödememe nedenleri,</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Demirbaş, sabit değerler ve ambar hesaplarının muhasebe usul ve esaslarına uygun olup olmadığı,</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Gelirler hesabının mevzuata uygunluğu, tahsilat aksaklığı varsa nedenleri,</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Giderler hesabının mevzuata uygunluğu, giderlerin bütçe fasıllarına uygunluğu, aşmalar varsa nedenleri, fasıllar arası aktarma yapılmışsa Yönetim Kurulu ve Genel Kurul kararları ile uygunluğu,</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Vergi, stopaj, sigorta primlerinin yasal süresi içinde ödenip ödenmediği,</w:t>
      </w:r>
    </w:p>
    <w:p w:rsidR="00DE6920" w:rsidRPr="00DE6920" w:rsidRDefault="00DE6920" w:rsidP="00DE6920">
      <w:pPr>
        <w:numPr>
          <w:ilvl w:val="0"/>
          <w:numId w:val="1"/>
        </w:numPr>
        <w:shd w:val="clear" w:color="auto" w:fill="FFFFFF"/>
        <w:spacing w:before="100" w:beforeAutospacing="1" w:after="100" w:afterAutospacing="1" w:line="280" w:lineRule="atLeast"/>
        <w:ind w:left="300"/>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Varsa kira ve diğer zorunlu ödemelerin durumu, aksaklıklar varsa nedenleri.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DENETİM ÇEŞİTLERİ VE DEVRELERİ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xml:space="preserve">Madde </w:t>
      </w:r>
      <w:proofErr w:type="gramStart"/>
      <w:r w:rsidRPr="00DE6920">
        <w:rPr>
          <w:rFonts w:ascii="Tahoma" w:eastAsia="Times New Roman" w:hAnsi="Tahoma" w:cs="Tahoma"/>
          <w:b/>
          <w:bCs/>
          <w:color w:val="323232"/>
          <w:sz w:val="18"/>
          <w:szCs w:val="18"/>
          <w:lang w:eastAsia="tr-TR"/>
        </w:rPr>
        <w:t>7 :</w:t>
      </w:r>
      <w:r w:rsidRPr="00DE6920">
        <w:rPr>
          <w:rFonts w:ascii="Tahoma" w:eastAsia="Times New Roman" w:hAnsi="Tahoma" w:cs="Tahoma"/>
          <w:color w:val="323232"/>
          <w:sz w:val="18"/>
          <w:szCs w:val="18"/>
          <w:lang w:eastAsia="tr-TR"/>
        </w:rPr>
        <w:t> Denetim</w:t>
      </w:r>
      <w:proofErr w:type="gramEnd"/>
      <w:r w:rsidRPr="00DE6920">
        <w:rPr>
          <w:rFonts w:ascii="Tahoma" w:eastAsia="Times New Roman" w:hAnsi="Tahoma" w:cs="Tahoma"/>
          <w:color w:val="323232"/>
          <w:sz w:val="18"/>
          <w:szCs w:val="18"/>
          <w:lang w:eastAsia="tr-TR"/>
        </w:rPr>
        <w:t xml:space="preserve"> çeşitleri ve devreleri aşağıda belirtilmiştir: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a)</w:t>
      </w:r>
      <w:r w:rsidRPr="00DE6920">
        <w:rPr>
          <w:rFonts w:ascii="Tahoma" w:eastAsia="Times New Roman" w:hAnsi="Tahoma" w:cs="Tahoma"/>
          <w:color w:val="323232"/>
          <w:sz w:val="18"/>
          <w:szCs w:val="18"/>
          <w:lang w:eastAsia="tr-TR"/>
        </w:rPr>
        <w:t> İlk denetim, Devir Denetimi olup mali işlemler ve hesaplarda yeni Yönetim Kurulu´na devredilen işlemleri kapsar. Devir denetiminin, Genel Kurulu izleyen en geç 30 gün içinde yapılması zorunludur.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lastRenderedPageBreak/>
        <w:t>b)</w:t>
      </w:r>
      <w:r w:rsidRPr="00DE6920">
        <w:rPr>
          <w:rFonts w:ascii="Tahoma" w:eastAsia="Times New Roman" w:hAnsi="Tahoma" w:cs="Tahoma"/>
          <w:color w:val="323232"/>
          <w:sz w:val="18"/>
          <w:szCs w:val="18"/>
          <w:lang w:eastAsia="tr-TR"/>
        </w:rPr>
        <w:t xml:space="preserve"> Mali yıl kapanışında Bilanço Denetimi yapılır. Bilanço denetimi mali yıl kapanışı ile yeni yıl bilanço ve </w:t>
      </w:r>
      <w:proofErr w:type="gramStart"/>
      <w:r w:rsidRPr="00DE6920">
        <w:rPr>
          <w:rFonts w:ascii="Tahoma" w:eastAsia="Times New Roman" w:hAnsi="Tahoma" w:cs="Tahoma"/>
          <w:color w:val="323232"/>
          <w:sz w:val="18"/>
          <w:szCs w:val="18"/>
          <w:lang w:eastAsia="tr-TR"/>
        </w:rPr>
        <w:t>envanterinin</w:t>
      </w:r>
      <w:proofErr w:type="gramEnd"/>
      <w:r w:rsidRPr="00DE6920">
        <w:rPr>
          <w:rFonts w:ascii="Tahoma" w:eastAsia="Times New Roman" w:hAnsi="Tahoma" w:cs="Tahoma"/>
          <w:color w:val="323232"/>
          <w:sz w:val="18"/>
          <w:szCs w:val="18"/>
          <w:lang w:eastAsia="tr-TR"/>
        </w:rPr>
        <w:t xml:space="preserve"> düzenlenmesini içerir.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c)</w:t>
      </w:r>
      <w:r w:rsidRPr="00DE6920">
        <w:rPr>
          <w:rFonts w:ascii="Tahoma" w:eastAsia="Times New Roman" w:hAnsi="Tahoma" w:cs="Tahoma"/>
          <w:color w:val="323232"/>
          <w:sz w:val="18"/>
          <w:szCs w:val="18"/>
          <w:lang w:eastAsia="tr-TR"/>
        </w:rPr>
        <w:t> Çalışma Dönemi Denetimi, Genel Kurul öncesinde Yönetim Kurulu çalışma raporunun ve bilançonun denetimini kapsar. Çalışma dönemi denetim raporu, Genel Kurul öncesinde üyelere iletilir ve Genel Kurulda Denetim Kurulu sözcüsü tarafından okunur. Gerekli görülen açıklamalar yapılır. ALT BİRLİĞİN resmi web sitesinde üyelerin ulaşabileceği şifreli bölümde bu raporun yayınlanması ile “Genel Kurul öncesinde üyelere iletilir” hükmünün yerine getirildiği varsayılır ve Denetim Kurulu Başkan ve üyeleri tarafından bir tutanakla imza altına alınır.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d)</w:t>
      </w:r>
      <w:r w:rsidRPr="00DE6920">
        <w:rPr>
          <w:rFonts w:ascii="Tahoma" w:eastAsia="Times New Roman" w:hAnsi="Tahoma" w:cs="Tahoma"/>
          <w:color w:val="323232"/>
          <w:sz w:val="18"/>
          <w:szCs w:val="18"/>
          <w:lang w:eastAsia="tr-TR"/>
        </w:rPr>
        <w:t xml:space="preserve"> Bunlar dışındaki 3 aylık dönemlerde yapılacak denetimler, ara denetimlerdir. Ara denetimler, 3 aylık dönemlere ilişkin hesapların kapatılmasını izleyen </w:t>
      </w:r>
      <w:proofErr w:type="spellStart"/>
      <w:r w:rsidRPr="00DE6920">
        <w:rPr>
          <w:rFonts w:ascii="Tahoma" w:eastAsia="Times New Roman" w:hAnsi="Tahoma" w:cs="Tahoma"/>
          <w:color w:val="323232"/>
          <w:sz w:val="18"/>
          <w:szCs w:val="18"/>
          <w:lang w:eastAsia="tr-TR"/>
        </w:rPr>
        <w:t>onbeş</w:t>
      </w:r>
      <w:proofErr w:type="spellEnd"/>
      <w:r w:rsidRPr="00DE6920">
        <w:rPr>
          <w:rFonts w:ascii="Tahoma" w:eastAsia="Times New Roman" w:hAnsi="Tahoma" w:cs="Tahoma"/>
          <w:color w:val="323232"/>
          <w:sz w:val="18"/>
          <w:szCs w:val="18"/>
          <w:lang w:eastAsia="tr-TR"/>
        </w:rPr>
        <w:t xml:space="preserve"> gün içinde yapılır.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e)</w:t>
      </w:r>
      <w:r w:rsidRPr="00DE6920">
        <w:rPr>
          <w:rFonts w:ascii="Tahoma" w:eastAsia="Times New Roman" w:hAnsi="Tahoma" w:cs="Tahoma"/>
          <w:color w:val="323232"/>
          <w:sz w:val="18"/>
          <w:szCs w:val="18"/>
          <w:lang w:eastAsia="tr-TR"/>
        </w:rPr>
        <w:t> Yukarıda belirtilen denetimler dışında Yönetim Kurulu´nun lüzum göstermesi veya üyeler tarafından bir ihbar yapıldığı takdirde lüzum denetimi yapılır. Bu denetimler, lüzum görülen, gösterilen veya ihbar edilen mali konuları kapsar. Lüzum denetimi, lüzum gösterildiği tarihi izleyen en geç 15 gün içinde yapılır. Ayrıca, ALT BİRLİK idari uygulamaları ve hesaplarına ilişkin üyelerden yazılı olarak istenen bilgilere en geç 30 gün içinde yazılı olarak cevap verilir.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DENETİM RAPORLARI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Madde 8:</w:t>
      </w:r>
      <w:r w:rsidRPr="00DE6920">
        <w:rPr>
          <w:rFonts w:ascii="Tahoma" w:eastAsia="Times New Roman" w:hAnsi="Tahoma" w:cs="Tahoma"/>
          <w:color w:val="323232"/>
          <w:sz w:val="18"/>
          <w:szCs w:val="18"/>
          <w:lang w:eastAsia="tr-TR"/>
        </w:rPr>
        <w:t> Her denetimin bulguları, denetim konularının mevzuata uygun olup olmadığı sonucunu içeren bir raporla saptanır. Denetim Kurulunca yapılan denetimlerde Denetim Kurulu üyeleri arasında görüş ve kanaat farkı olması halinde bunlar da rapora ayrıntılarıyla yazılır.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Madde 9:</w:t>
      </w:r>
      <w:r w:rsidRPr="00DE6920">
        <w:rPr>
          <w:rFonts w:ascii="Tahoma" w:eastAsia="Times New Roman" w:hAnsi="Tahoma" w:cs="Tahoma"/>
          <w:color w:val="323232"/>
          <w:sz w:val="18"/>
          <w:szCs w:val="18"/>
          <w:lang w:eastAsia="tr-TR"/>
        </w:rPr>
        <w:t> Denetim Kurulu raporunda, aşağıda belirtilen hususlar yer alır. Ancak Denetim Kurulu gerekli gördüğünde eklemeler yapabilir.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a)</w:t>
      </w:r>
      <w:r w:rsidRPr="00DE6920">
        <w:rPr>
          <w:rFonts w:ascii="Tahoma" w:eastAsia="Times New Roman" w:hAnsi="Tahoma" w:cs="Tahoma"/>
          <w:color w:val="323232"/>
          <w:sz w:val="18"/>
          <w:szCs w:val="18"/>
          <w:lang w:eastAsia="tr-TR"/>
        </w:rPr>
        <w:t> Denetim tarih aralığı ve denetimin dayanağı,</w:t>
      </w:r>
      <w:r w:rsidRPr="00DE6920">
        <w:rPr>
          <w:rFonts w:ascii="Tahoma" w:eastAsia="Times New Roman" w:hAnsi="Tahoma" w:cs="Tahoma"/>
          <w:color w:val="323232"/>
          <w:sz w:val="18"/>
          <w:szCs w:val="18"/>
          <w:lang w:eastAsia="tr-TR"/>
        </w:rPr>
        <w:br/>
      </w:r>
      <w:r w:rsidRPr="00DE6920">
        <w:rPr>
          <w:rFonts w:ascii="Tahoma" w:eastAsia="Times New Roman" w:hAnsi="Tahoma" w:cs="Tahoma"/>
          <w:b/>
          <w:bCs/>
          <w:color w:val="323232"/>
          <w:sz w:val="18"/>
          <w:szCs w:val="18"/>
          <w:lang w:eastAsia="tr-TR"/>
        </w:rPr>
        <w:t>b)</w:t>
      </w:r>
      <w:r w:rsidRPr="00DE6920">
        <w:rPr>
          <w:rFonts w:ascii="Tahoma" w:eastAsia="Times New Roman" w:hAnsi="Tahoma" w:cs="Tahoma"/>
          <w:color w:val="323232"/>
          <w:sz w:val="18"/>
          <w:szCs w:val="18"/>
          <w:lang w:eastAsia="tr-TR"/>
        </w:rPr>
        <w:t> Denetimde hazır bulunanların isimleri,</w:t>
      </w:r>
      <w:r w:rsidRPr="00DE6920">
        <w:rPr>
          <w:rFonts w:ascii="Tahoma" w:eastAsia="Times New Roman" w:hAnsi="Tahoma" w:cs="Tahoma"/>
          <w:color w:val="323232"/>
          <w:sz w:val="18"/>
          <w:szCs w:val="18"/>
          <w:lang w:eastAsia="tr-TR"/>
        </w:rPr>
        <w:br/>
      </w:r>
      <w:r w:rsidRPr="00DE6920">
        <w:rPr>
          <w:rFonts w:ascii="Tahoma" w:eastAsia="Times New Roman" w:hAnsi="Tahoma" w:cs="Tahoma"/>
          <w:b/>
          <w:bCs/>
          <w:color w:val="323232"/>
          <w:sz w:val="18"/>
          <w:szCs w:val="18"/>
          <w:lang w:eastAsia="tr-TR"/>
        </w:rPr>
        <w:t>c)</w:t>
      </w:r>
      <w:r w:rsidRPr="00DE6920">
        <w:rPr>
          <w:rFonts w:ascii="Tahoma" w:eastAsia="Times New Roman" w:hAnsi="Tahoma" w:cs="Tahoma"/>
          <w:color w:val="323232"/>
          <w:sz w:val="18"/>
          <w:szCs w:val="18"/>
          <w:lang w:eastAsia="tr-TR"/>
        </w:rPr>
        <w:t> İdari Denetim: Yönetim Kurulu karar defterinin usule uygunluğu,</w:t>
      </w:r>
      <w:r w:rsidRPr="00DE6920">
        <w:rPr>
          <w:rFonts w:ascii="Tahoma" w:eastAsia="Times New Roman" w:hAnsi="Tahoma" w:cs="Tahoma"/>
          <w:color w:val="323232"/>
          <w:sz w:val="18"/>
          <w:szCs w:val="18"/>
          <w:lang w:eastAsia="tr-TR"/>
        </w:rPr>
        <w:br/>
      </w:r>
      <w:r w:rsidRPr="00DE6920">
        <w:rPr>
          <w:rFonts w:ascii="Tahoma" w:eastAsia="Times New Roman" w:hAnsi="Tahoma" w:cs="Tahoma"/>
          <w:b/>
          <w:bCs/>
          <w:color w:val="323232"/>
          <w:sz w:val="18"/>
          <w:szCs w:val="18"/>
          <w:lang w:eastAsia="tr-TR"/>
        </w:rPr>
        <w:t>d)</w:t>
      </w:r>
      <w:r w:rsidRPr="00DE6920">
        <w:rPr>
          <w:rFonts w:ascii="Tahoma" w:eastAsia="Times New Roman" w:hAnsi="Tahoma" w:cs="Tahoma"/>
          <w:color w:val="323232"/>
          <w:sz w:val="18"/>
          <w:szCs w:val="18"/>
          <w:lang w:eastAsia="tr-TR"/>
        </w:rPr>
        <w:t> Mali İnceleme:</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İncelenen defterlerin, usule uygunluğu ve düzenliliği</w:t>
      </w:r>
      <w:r w:rsidRPr="00DE6920">
        <w:rPr>
          <w:rFonts w:ascii="Tahoma" w:eastAsia="Times New Roman" w:hAnsi="Tahoma" w:cs="Tahoma"/>
          <w:color w:val="323232"/>
          <w:sz w:val="18"/>
          <w:szCs w:val="18"/>
          <w:lang w:eastAsia="tr-TR"/>
        </w:rPr>
        <w:br/>
        <w:t>* Mali hareketler, devreden bakiyeler</w:t>
      </w:r>
      <w:r w:rsidRPr="00DE6920">
        <w:rPr>
          <w:rFonts w:ascii="Tahoma" w:eastAsia="Times New Roman" w:hAnsi="Tahoma" w:cs="Tahoma"/>
          <w:color w:val="323232"/>
          <w:sz w:val="18"/>
          <w:szCs w:val="18"/>
          <w:lang w:eastAsia="tr-TR"/>
        </w:rPr>
        <w:br/>
        <w:t>* Gelir ve gider belgeleri, bunların usule uygunluğu</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e)</w:t>
      </w:r>
      <w:r w:rsidRPr="00DE6920">
        <w:rPr>
          <w:rFonts w:ascii="Tahoma" w:eastAsia="Times New Roman" w:hAnsi="Tahoma" w:cs="Tahoma"/>
          <w:color w:val="323232"/>
          <w:sz w:val="18"/>
          <w:szCs w:val="18"/>
          <w:lang w:eastAsia="tr-TR"/>
        </w:rPr>
        <w:t> Yorum:</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Geçen yılın gelir-giderleriyle cari yılın karşılaştırması,</w:t>
      </w:r>
      <w:r w:rsidRPr="00DE6920">
        <w:rPr>
          <w:rFonts w:ascii="Tahoma" w:eastAsia="Times New Roman" w:hAnsi="Tahoma" w:cs="Tahoma"/>
          <w:color w:val="323232"/>
          <w:sz w:val="18"/>
          <w:szCs w:val="18"/>
          <w:lang w:eastAsia="tr-TR"/>
        </w:rPr>
        <w:br/>
        <w:t>* Gerçekleşen gelir-giderin tahmini bütçe ile karşılaştırılması,</w:t>
      </w:r>
      <w:r w:rsidRPr="00DE6920">
        <w:rPr>
          <w:rFonts w:ascii="Tahoma" w:eastAsia="Times New Roman" w:hAnsi="Tahoma" w:cs="Tahoma"/>
          <w:color w:val="323232"/>
          <w:sz w:val="18"/>
          <w:szCs w:val="18"/>
          <w:lang w:eastAsia="tr-TR"/>
        </w:rPr>
        <w:br/>
        <w:t>* Gelir-gider rakamlarındaki fazlalıkların irdelenmesi,</w:t>
      </w:r>
      <w:r w:rsidRPr="00DE6920">
        <w:rPr>
          <w:rFonts w:ascii="Tahoma" w:eastAsia="Times New Roman" w:hAnsi="Tahoma" w:cs="Tahoma"/>
          <w:color w:val="323232"/>
          <w:sz w:val="18"/>
          <w:szCs w:val="18"/>
          <w:lang w:eastAsia="tr-TR"/>
        </w:rPr>
        <w:br/>
        <w:t>* Muhtelif Alacaklılar ve Muhtelif Borçlular hesaplarının irdelenmesi,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f)</w:t>
      </w:r>
      <w:r w:rsidRPr="00DE6920">
        <w:rPr>
          <w:rFonts w:ascii="Tahoma" w:eastAsia="Times New Roman" w:hAnsi="Tahoma" w:cs="Tahoma"/>
          <w:color w:val="323232"/>
          <w:sz w:val="18"/>
          <w:szCs w:val="18"/>
          <w:lang w:eastAsia="tr-TR"/>
        </w:rPr>
        <w:t> Sonuç ve Öneriler: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lastRenderedPageBreak/>
        <w:t>* Personel üzerine görüş ve eleştiriler,</w:t>
      </w:r>
      <w:r w:rsidRPr="00DE6920">
        <w:rPr>
          <w:rFonts w:ascii="Tahoma" w:eastAsia="Times New Roman" w:hAnsi="Tahoma" w:cs="Tahoma"/>
          <w:color w:val="323232"/>
          <w:sz w:val="18"/>
          <w:szCs w:val="18"/>
          <w:lang w:eastAsia="tr-TR"/>
        </w:rPr>
        <w:br/>
        <w:t>* Bütçe üzerine görüş ve eleştiriler,</w:t>
      </w:r>
      <w:r w:rsidRPr="00DE6920">
        <w:rPr>
          <w:rFonts w:ascii="Tahoma" w:eastAsia="Times New Roman" w:hAnsi="Tahoma" w:cs="Tahoma"/>
          <w:color w:val="323232"/>
          <w:sz w:val="18"/>
          <w:szCs w:val="18"/>
          <w:lang w:eastAsia="tr-TR"/>
        </w:rPr>
        <w:br/>
        <w:t>* Çalışma Grupları mali hareketleri üzerine görüş ve eleştiriler,</w:t>
      </w:r>
      <w:r w:rsidRPr="00DE6920">
        <w:rPr>
          <w:rFonts w:ascii="Tahoma" w:eastAsia="Times New Roman" w:hAnsi="Tahoma" w:cs="Tahoma"/>
          <w:color w:val="323232"/>
          <w:sz w:val="18"/>
          <w:szCs w:val="18"/>
          <w:lang w:eastAsia="tr-TR"/>
        </w:rPr>
        <w:br/>
        <w:t>* Muhasebe sistemi üzerine görüş ve eleştiriler,</w:t>
      </w:r>
      <w:r w:rsidRPr="00DE6920">
        <w:rPr>
          <w:rFonts w:ascii="Tahoma" w:eastAsia="Times New Roman" w:hAnsi="Tahoma" w:cs="Tahoma"/>
          <w:color w:val="323232"/>
          <w:sz w:val="18"/>
          <w:szCs w:val="18"/>
          <w:lang w:eastAsia="tr-TR"/>
        </w:rPr>
        <w:br/>
        <w:t>* Yönetim Kurulu çalışma programı üzerine görüş ve eleştiriler,</w:t>
      </w:r>
      <w:r w:rsidRPr="00DE6920">
        <w:rPr>
          <w:rFonts w:ascii="Tahoma" w:eastAsia="Times New Roman" w:hAnsi="Tahoma" w:cs="Tahoma"/>
          <w:color w:val="323232"/>
          <w:sz w:val="18"/>
          <w:szCs w:val="18"/>
          <w:lang w:eastAsia="tr-TR"/>
        </w:rPr>
        <w:br/>
        <w:t>* Diğer dilek ve öneriler.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YÜRÜRLÜK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Madde 10</w:t>
      </w:r>
      <w:r w:rsidRPr="00DE6920">
        <w:rPr>
          <w:rFonts w:ascii="Tahoma" w:eastAsia="Times New Roman" w:hAnsi="Tahoma" w:cs="Tahoma"/>
          <w:color w:val="323232"/>
          <w:sz w:val="18"/>
          <w:szCs w:val="18"/>
          <w:lang w:eastAsia="tr-TR"/>
        </w:rPr>
        <w:t xml:space="preserve">: Bu Yönetmelik ALT BİRLİK Yönetim Kurulunun onayı ile yürürlüğe girer. Ayrıca ALT </w:t>
      </w:r>
      <w:proofErr w:type="spellStart"/>
      <w:r w:rsidRPr="00DE6920">
        <w:rPr>
          <w:rFonts w:ascii="Tahoma" w:eastAsia="Times New Roman" w:hAnsi="Tahoma" w:cs="Tahoma"/>
          <w:color w:val="323232"/>
          <w:sz w:val="18"/>
          <w:szCs w:val="18"/>
          <w:lang w:eastAsia="tr-TR"/>
        </w:rPr>
        <w:t>BİRLİK’in</w:t>
      </w:r>
      <w:proofErr w:type="spellEnd"/>
      <w:r w:rsidRPr="00DE6920">
        <w:rPr>
          <w:rFonts w:ascii="Tahoma" w:eastAsia="Times New Roman" w:hAnsi="Tahoma" w:cs="Tahoma"/>
          <w:color w:val="323232"/>
          <w:sz w:val="18"/>
          <w:szCs w:val="18"/>
          <w:lang w:eastAsia="tr-TR"/>
        </w:rPr>
        <w:t xml:space="preserve"> web sitesinde de yayınlanır. Bütçede ödeneği var ise Türkiye sathında yayın yapan bir ulusal gazetede de yönetim kurulu kararı ile yayınlanabilir.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r w:rsidRPr="00DE6920">
        <w:rPr>
          <w:rFonts w:ascii="Tahoma" w:eastAsia="Times New Roman" w:hAnsi="Tahoma" w:cs="Tahoma"/>
          <w:b/>
          <w:bCs/>
          <w:color w:val="323232"/>
          <w:sz w:val="18"/>
          <w:szCs w:val="18"/>
          <w:lang w:eastAsia="tr-TR"/>
        </w:rPr>
        <w:t>Madde 11</w:t>
      </w:r>
      <w:r w:rsidRPr="00DE6920">
        <w:rPr>
          <w:rFonts w:ascii="Tahoma" w:eastAsia="Times New Roman" w:hAnsi="Tahoma" w:cs="Tahoma"/>
          <w:color w:val="323232"/>
          <w:sz w:val="18"/>
          <w:szCs w:val="18"/>
          <w:lang w:eastAsia="tr-TR"/>
        </w:rPr>
        <w:t>: Bu Yönetmelik hükümlerini ALT BİRLİK Denetim Kurulu Başkanı yürütür.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GEÇİCİ MADDE 1:</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Bu yönetmeliğin 3’ncü maddesinde belirtilen seçim, Bu Yönetmeliğin yürürlüğe girdiği tarihi takip eden 1 hafta içinde yapılır.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GEÇİCİ MADDE 2:</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Bu yönetmeliğin 3’ncü maddesinde belirtilen “yılda en az 2 defa olmak üzere” ibaresi, 2008 yılı için “yılda en az 1 defa olmak üzere” şeklinde uygulanır.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GEÇİCİ MADDE 3:</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Bu yönetmeliğin 7’nci maddesinin d</w:t>
      </w:r>
      <w:proofErr w:type="gramStart"/>
      <w:r w:rsidRPr="00DE6920">
        <w:rPr>
          <w:rFonts w:ascii="Tahoma" w:eastAsia="Times New Roman" w:hAnsi="Tahoma" w:cs="Tahoma"/>
          <w:color w:val="323232"/>
          <w:sz w:val="18"/>
          <w:szCs w:val="18"/>
          <w:lang w:eastAsia="tr-TR"/>
        </w:rPr>
        <w:t>)</w:t>
      </w:r>
      <w:proofErr w:type="gramEnd"/>
      <w:r w:rsidRPr="00DE6920">
        <w:rPr>
          <w:rFonts w:ascii="Tahoma" w:eastAsia="Times New Roman" w:hAnsi="Tahoma" w:cs="Tahoma"/>
          <w:color w:val="323232"/>
          <w:sz w:val="18"/>
          <w:szCs w:val="18"/>
          <w:lang w:eastAsia="tr-TR"/>
        </w:rPr>
        <w:t xml:space="preserve"> fıkrasında belirtilen ara denetim, Yönetmeliğin yürürlüğe girdiği tarihi takip eden 10 gün içinde yapılır. Ancak bu denetim kesinlikle 28.12.2008 tarihini geçemez.</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b/>
          <w:bCs/>
          <w:color w:val="323232"/>
          <w:sz w:val="18"/>
          <w:szCs w:val="18"/>
          <w:lang w:eastAsia="tr-TR"/>
        </w:rPr>
        <w:t>GEÇİCİ MADDE 4:</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Bu yönetmeliğin 9’ncu maddesinin e</w:t>
      </w:r>
      <w:proofErr w:type="gramStart"/>
      <w:r w:rsidRPr="00DE6920">
        <w:rPr>
          <w:rFonts w:ascii="Tahoma" w:eastAsia="Times New Roman" w:hAnsi="Tahoma" w:cs="Tahoma"/>
          <w:color w:val="323232"/>
          <w:sz w:val="18"/>
          <w:szCs w:val="18"/>
          <w:lang w:eastAsia="tr-TR"/>
        </w:rPr>
        <w:t>)</w:t>
      </w:r>
      <w:proofErr w:type="gramEnd"/>
      <w:r w:rsidRPr="00DE6920">
        <w:rPr>
          <w:rFonts w:ascii="Tahoma" w:eastAsia="Times New Roman" w:hAnsi="Tahoma" w:cs="Tahoma"/>
          <w:color w:val="323232"/>
          <w:sz w:val="18"/>
          <w:szCs w:val="18"/>
          <w:lang w:eastAsia="tr-TR"/>
        </w:rPr>
        <w:t xml:space="preserve"> ve f) fıkrasında sayılan işlemler, 2008 yılı ara denetiminde 2007 yılı için uygulanmaz.</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(ÖRNEK)</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lastRenderedPageBreak/>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TOHUM SANAYİCİLERİ VE ÜRETİCİLERİ ALT BİRLİĞİ</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 KURULU RAPORU</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Denetimin </w:t>
      </w:r>
      <w:proofErr w:type="gramStart"/>
      <w:r w:rsidRPr="00DE6920">
        <w:rPr>
          <w:rFonts w:ascii="Tahoma" w:eastAsia="Times New Roman" w:hAnsi="Tahoma" w:cs="Tahoma"/>
          <w:color w:val="323232"/>
          <w:sz w:val="18"/>
          <w:szCs w:val="18"/>
          <w:lang w:eastAsia="tr-TR"/>
        </w:rPr>
        <w:t>Tarihi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Tarih </w:t>
      </w:r>
      <w:proofErr w:type="gramStart"/>
      <w:r w:rsidRPr="00DE6920">
        <w:rPr>
          <w:rFonts w:ascii="Tahoma" w:eastAsia="Times New Roman" w:hAnsi="Tahoma" w:cs="Tahoma"/>
          <w:color w:val="323232"/>
          <w:sz w:val="18"/>
          <w:szCs w:val="18"/>
          <w:lang w:eastAsia="tr-TR"/>
        </w:rPr>
        <w:t>Aralığı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Denetimde Hazır </w:t>
      </w:r>
      <w:proofErr w:type="gramStart"/>
      <w:r w:rsidRPr="00DE6920">
        <w:rPr>
          <w:rFonts w:ascii="Tahoma" w:eastAsia="Times New Roman" w:hAnsi="Tahoma" w:cs="Tahoma"/>
          <w:color w:val="323232"/>
          <w:sz w:val="18"/>
          <w:szCs w:val="18"/>
          <w:lang w:eastAsia="tr-TR"/>
        </w:rPr>
        <w:t>Bulunanlar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Denetim Rapor </w:t>
      </w:r>
      <w:proofErr w:type="gramStart"/>
      <w:r w:rsidRPr="00DE6920">
        <w:rPr>
          <w:rFonts w:ascii="Tahoma" w:eastAsia="Times New Roman" w:hAnsi="Tahoma" w:cs="Tahoma"/>
          <w:color w:val="323232"/>
          <w:sz w:val="18"/>
          <w:szCs w:val="18"/>
          <w:lang w:eastAsia="tr-TR"/>
        </w:rPr>
        <w:t>Tarihi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proofErr w:type="gramStart"/>
      <w:r w:rsidRPr="00DE6920">
        <w:rPr>
          <w:rFonts w:ascii="Tahoma" w:eastAsia="Times New Roman" w:hAnsi="Tahoma" w:cs="Tahoma"/>
          <w:color w:val="323232"/>
          <w:sz w:val="18"/>
          <w:szCs w:val="18"/>
          <w:lang w:eastAsia="tr-TR"/>
        </w:rPr>
        <w:t>Sayı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proofErr w:type="gramStart"/>
      <w:r w:rsidRPr="00DE6920">
        <w:rPr>
          <w:rFonts w:ascii="Tahoma" w:eastAsia="Times New Roman" w:hAnsi="Tahoma" w:cs="Tahoma"/>
          <w:color w:val="323232"/>
          <w:sz w:val="18"/>
          <w:szCs w:val="18"/>
          <w:lang w:eastAsia="tr-TR"/>
        </w:rPr>
        <w:t>Konu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Denetimin Çeşidi (7’nci Madde)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xml:space="preserve">6’ncı Madde Denetimi </w:t>
      </w:r>
      <w:proofErr w:type="gramStart"/>
      <w:r w:rsidRPr="00DE6920">
        <w:rPr>
          <w:rFonts w:ascii="Tahoma" w:eastAsia="Times New Roman" w:hAnsi="Tahoma" w:cs="Tahoma"/>
          <w:color w:val="323232"/>
          <w:sz w:val="18"/>
          <w:szCs w:val="18"/>
          <w:lang w:eastAsia="tr-TR"/>
        </w:rPr>
        <w:t>Raporu    :</w:t>
      </w:r>
      <w:proofErr w:type="gramEnd"/>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(7’nci maddenin c) ve d</w:t>
      </w:r>
      <w:proofErr w:type="gramStart"/>
      <w:r w:rsidRPr="00DE6920">
        <w:rPr>
          <w:rFonts w:ascii="Tahoma" w:eastAsia="Times New Roman" w:hAnsi="Tahoma" w:cs="Tahoma"/>
          <w:color w:val="323232"/>
          <w:sz w:val="18"/>
          <w:szCs w:val="18"/>
          <w:lang w:eastAsia="tr-TR"/>
        </w:rPr>
        <w:t>)</w:t>
      </w:r>
      <w:proofErr w:type="gramEnd"/>
      <w:r w:rsidRPr="00DE6920">
        <w:rPr>
          <w:rFonts w:ascii="Tahoma" w:eastAsia="Times New Roman" w:hAnsi="Tahoma" w:cs="Tahoma"/>
          <w:color w:val="323232"/>
          <w:sz w:val="18"/>
          <w:szCs w:val="18"/>
          <w:lang w:eastAsia="tr-TR"/>
        </w:rPr>
        <w:t xml:space="preserve"> bentlerine göre yapılan denetimde </w:t>
      </w:r>
      <w:proofErr w:type="spellStart"/>
      <w:r w:rsidRPr="00DE6920">
        <w:rPr>
          <w:rFonts w:ascii="Tahoma" w:eastAsia="Times New Roman" w:hAnsi="Tahoma" w:cs="Tahoma"/>
          <w:color w:val="323232"/>
          <w:sz w:val="18"/>
          <w:szCs w:val="18"/>
          <w:lang w:eastAsia="tr-TR"/>
        </w:rPr>
        <w:t>sözkonusu</w:t>
      </w:r>
      <w:proofErr w:type="spellEnd"/>
      <w:r w:rsidRPr="00DE6920">
        <w:rPr>
          <w:rFonts w:ascii="Tahoma" w:eastAsia="Times New Roman" w:hAnsi="Tahoma" w:cs="Tahoma"/>
          <w:color w:val="323232"/>
          <w:sz w:val="18"/>
          <w:szCs w:val="18"/>
          <w:lang w:eastAsia="tr-TR"/>
        </w:rPr>
        <w:t xml:space="preserve"> olur)</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İNCELEME - DEĞERLENDİRME - SONUÇ</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Yorum (9’ncu Madde)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Sonuç ve Öneriler (9’ncu Madde)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lastRenderedPageBreak/>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 kurulu üye görüşleri (lehte)</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Denetim kurulu üye görüşleri (aleyhte)</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 </w:t>
      </w:r>
    </w:p>
    <w:p w:rsidR="00DE6920" w:rsidRPr="00DE6920" w:rsidRDefault="00DE6920" w:rsidP="00DE6920">
      <w:pPr>
        <w:shd w:val="clear" w:color="auto" w:fill="FFFFFF"/>
        <w:spacing w:before="240" w:after="240" w:line="280" w:lineRule="atLeast"/>
        <w:rPr>
          <w:rFonts w:ascii="Tahoma" w:eastAsia="Times New Roman" w:hAnsi="Tahoma" w:cs="Tahoma"/>
          <w:color w:val="323232"/>
          <w:sz w:val="18"/>
          <w:szCs w:val="18"/>
          <w:lang w:eastAsia="tr-TR"/>
        </w:rPr>
      </w:pPr>
      <w:r w:rsidRPr="00DE6920">
        <w:rPr>
          <w:rFonts w:ascii="Tahoma" w:eastAsia="Times New Roman" w:hAnsi="Tahoma" w:cs="Tahoma"/>
          <w:color w:val="323232"/>
          <w:sz w:val="18"/>
          <w:szCs w:val="18"/>
          <w:lang w:eastAsia="tr-TR"/>
        </w:rPr>
        <w:t>Başkan                                    Üye                                Üye  </w:t>
      </w:r>
    </w:p>
    <w:p w:rsidR="000F3000" w:rsidRDefault="000F3000">
      <w:bookmarkStart w:id="0" w:name="_GoBack"/>
      <w:bookmarkEnd w:id="0"/>
    </w:p>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7B90"/>
    <w:multiLevelType w:val="multilevel"/>
    <w:tmpl w:val="113C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26"/>
    <w:rsid w:val="00000A26"/>
    <w:rsid w:val="000F3000"/>
    <w:rsid w:val="00DE6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69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69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69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6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bsb</dc:creator>
  <cp:keywords/>
  <dc:description/>
  <cp:lastModifiedBy>bsb</cp:lastModifiedBy>
  <cp:revision>2</cp:revision>
  <dcterms:created xsi:type="dcterms:W3CDTF">2015-07-28T07:43:00Z</dcterms:created>
  <dcterms:modified xsi:type="dcterms:W3CDTF">2015-07-28T07:43:00Z</dcterms:modified>
</cp:coreProperties>
</file>